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2C9279" w14:textId="19172FB4" w:rsidR="008A43E6" w:rsidRDefault="00257BC1" w:rsidP="00257BC1">
      <w:pPr>
        <w:rPr>
          <w:rFonts w:ascii="Calibri" w:hAnsi="Calibri" w:cs="Calibri"/>
          <w:b/>
          <w:sz w:val="28"/>
          <w:szCs w:val="28"/>
        </w:rPr>
      </w:pPr>
      <w:r>
        <w:rPr>
          <w:rFonts w:ascii="Calibri" w:hAnsi="Calibri" w:cs="Calibri"/>
          <w:b/>
          <w:sz w:val="28"/>
          <w:szCs w:val="28"/>
        </w:rPr>
        <w:t xml:space="preserve">                     </w:t>
      </w:r>
      <w:r w:rsidR="00A03B25">
        <w:rPr>
          <w:rFonts w:ascii="Calibri" w:hAnsi="Calibri" w:cs="Calibri"/>
          <w:b/>
          <w:sz w:val="28"/>
          <w:szCs w:val="28"/>
        </w:rPr>
        <w:t xml:space="preserve">     </w:t>
      </w:r>
    </w:p>
    <w:p w14:paraId="412C927A" w14:textId="77777777" w:rsidR="008A43E6" w:rsidRDefault="008A43E6" w:rsidP="008A43E6">
      <w:pPr>
        <w:jc w:val="center"/>
        <w:rPr>
          <w:rFonts w:ascii="Calibri" w:hAnsi="Calibri" w:cs="Calibri"/>
          <w:b/>
          <w:sz w:val="28"/>
          <w:szCs w:val="28"/>
        </w:rPr>
      </w:pPr>
      <w:r>
        <w:rPr>
          <w:rFonts w:ascii="Calibri" w:hAnsi="Calibri" w:cs="Calibri"/>
          <w:b/>
          <w:sz w:val="28"/>
          <w:szCs w:val="28"/>
        </w:rPr>
        <w:t>King Edward VI</w:t>
      </w:r>
    </w:p>
    <w:p w14:paraId="412C927B" w14:textId="77777777" w:rsidR="006D07D7" w:rsidRPr="00276526" w:rsidRDefault="00595336" w:rsidP="008A43E6">
      <w:pPr>
        <w:jc w:val="center"/>
        <w:rPr>
          <w:rFonts w:ascii="Calibri" w:hAnsi="Calibri" w:cs="Calibri"/>
          <w:b/>
          <w:sz w:val="24"/>
        </w:rPr>
      </w:pPr>
      <w:r w:rsidRPr="007565A9">
        <w:rPr>
          <w:rFonts w:ascii="Calibri" w:hAnsi="Calibri" w:cs="Calibri"/>
          <w:b/>
          <w:sz w:val="28"/>
          <w:szCs w:val="28"/>
        </w:rPr>
        <w:t>Handsworth Wood Girls’</w:t>
      </w:r>
      <w:r w:rsidR="00446A75">
        <w:rPr>
          <w:rFonts w:ascii="Calibri" w:hAnsi="Calibri" w:cs="Calibri"/>
          <w:b/>
          <w:sz w:val="28"/>
          <w:szCs w:val="28"/>
        </w:rPr>
        <w:t xml:space="preserve"> </w:t>
      </w:r>
      <w:r w:rsidR="00276526">
        <w:rPr>
          <w:rFonts w:ascii="Calibri" w:hAnsi="Calibri" w:cs="Calibri"/>
          <w:b/>
          <w:sz w:val="28"/>
          <w:szCs w:val="28"/>
        </w:rPr>
        <w:t>Academy</w:t>
      </w:r>
    </w:p>
    <w:p w14:paraId="412C927C" w14:textId="77777777" w:rsidR="00595336" w:rsidRPr="007565A9" w:rsidRDefault="00595336" w:rsidP="000A2365">
      <w:pPr>
        <w:rPr>
          <w:rFonts w:ascii="Calibri" w:hAnsi="Calibri" w:cs="Calibri"/>
          <w:b/>
          <w:sz w:val="28"/>
          <w:szCs w:val="28"/>
        </w:rPr>
      </w:pPr>
    </w:p>
    <w:p w14:paraId="412C927D" w14:textId="77777777" w:rsidR="001B728E" w:rsidRPr="007565A9" w:rsidRDefault="00276526" w:rsidP="00276526">
      <w:pPr>
        <w:rPr>
          <w:rFonts w:ascii="Calibri" w:hAnsi="Calibri" w:cs="Calibri"/>
          <w:b/>
          <w:sz w:val="28"/>
          <w:szCs w:val="28"/>
        </w:rPr>
      </w:pPr>
      <w:r>
        <w:rPr>
          <w:rFonts w:ascii="Calibri" w:hAnsi="Calibri" w:cs="Calibri"/>
          <w:b/>
          <w:sz w:val="28"/>
          <w:szCs w:val="28"/>
        </w:rPr>
        <w:t xml:space="preserve">                                         </w:t>
      </w:r>
      <w:r w:rsidR="00257BC1">
        <w:rPr>
          <w:rFonts w:ascii="Calibri" w:hAnsi="Calibri" w:cs="Calibri"/>
          <w:b/>
          <w:sz w:val="28"/>
          <w:szCs w:val="28"/>
        </w:rPr>
        <w:t xml:space="preserve">     </w:t>
      </w:r>
      <w:r>
        <w:rPr>
          <w:rFonts w:ascii="Calibri" w:hAnsi="Calibri" w:cs="Calibri"/>
          <w:b/>
          <w:sz w:val="28"/>
          <w:szCs w:val="28"/>
        </w:rPr>
        <w:t xml:space="preserve"> </w:t>
      </w:r>
      <w:r w:rsidR="00A03B25">
        <w:rPr>
          <w:rFonts w:ascii="Calibri" w:hAnsi="Calibri" w:cs="Calibri"/>
          <w:b/>
          <w:sz w:val="28"/>
          <w:szCs w:val="28"/>
        </w:rPr>
        <w:t xml:space="preserve">    </w:t>
      </w:r>
      <w:r w:rsidR="008A43E6">
        <w:rPr>
          <w:rFonts w:ascii="Calibri" w:hAnsi="Calibri" w:cs="Calibri"/>
          <w:b/>
          <w:sz w:val="28"/>
          <w:szCs w:val="28"/>
        </w:rPr>
        <w:t xml:space="preserve">        </w:t>
      </w:r>
      <w:r w:rsidR="001B728E" w:rsidRPr="007565A9">
        <w:rPr>
          <w:rFonts w:ascii="Calibri" w:hAnsi="Calibri" w:cs="Calibri"/>
          <w:b/>
          <w:sz w:val="28"/>
          <w:szCs w:val="28"/>
        </w:rPr>
        <w:t>Job Description</w:t>
      </w:r>
    </w:p>
    <w:p w14:paraId="412C927E" w14:textId="77777777" w:rsidR="00984033" w:rsidRPr="00276526" w:rsidRDefault="00984033" w:rsidP="001B728E">
      <w:pPr>
        <w:rPr>
          <w:rFonts w:ascii="Calibri" w:hAnsi="Calibri" w:cs="Calibri"/>
          <w:b/>
          <w:szCs w:val="22"/>
        </w:rPr>
      </w:pPr>
    </w:p>
    <w:p w14:paraId="412C927F" w14:textId="77777777" w:rsidR="00A618B8" w:rsidRPr="00276526" w:rsidRDefault="001B728E" w:rsidP="001B728E">
      <w:pPr>
        <w:rPr>
          <w:rFonts w:ascii="Calibri" w:hAnsi="Calibri" w:cs="Calibri"/>
          <w:szCs w:val="22"/>
        </w:rPr>
      </w:pPr>
      <w:r w:rsidRPr="00276526">
        <w:rPr>
          <w:rFonts w:ascii="Calibri" w:hAnsi="Calibri" w:cs="Calibri"/>
          <w:b/>
          <w:szCs w:val="22"/>
        </w:rPr>
        <w:t>NAME</w:t>
      </w:r>
      <w:r w:rsidR="00B1515C" w:rsidRPr="00276526">
        <w:rPr>
          <w:rFonts w:ascii="Calibri" w:hAnsi="Calibri" w:cs="Calibri"/>
          <w:b/>
          <w:szCs w:val="22"/>
        </w:rPr>
        <w:t>:</w:t>
      </w:r>
      <w:r w:rsidR="007F5AEC" w:rsidRPr="00276526">
        <w:rPr>
          <w:rFonts w:ascii="Calibri" w:hAnsi="Calibri" w:cs="Calibri"/>
          <w:b/>
          <w:szCs w:val="22"/>
        </w:rPr>
        <w:t xml:space="preserve">  </w:t>
      </w:r>
      <w:r w:rsidRPr="00276526">
        <w:rPr>
          <w:rFonts w:ascii="Calibri" w:hAnsi="Calibri" w:cs="Calibri"/>
          <w:szCs w:val="22"/>
        </w:rPr>
        <w:tab/>
      </w:r>
      <w:r w:rsidRPr="00276526">
        <w:rPr>
          <w:rFonts w:ascii="Calibri" w:hAnsi="Calibri" w:cs="Calibri"/>
          <w:szCs w:val="22"/>
        </w:rPr>
        <w:tab/>
      </w:r>
      <w:r w:rsidRPr="00276526">
        <w:rPr>
          <w:rFonts w:ascii="Calibri" w:hAnsi="Calibri" w:cs="Calibri"/>
          <w:szCs w:val="22"/>
        </w:rPr>
        <w:tab/>
      </w:r>
      <w:r w:rsidRPr="00276526">
        <w:rPr>
          <w:rFonts w:ascii="Calibri" w:hAnsi="Calibri" w:cs="Calibri"/>
          <w:szCs w:val="22"/>
        </w:rPr>
        <w:tab/>
      </w:r>
      <w:r w:rsidR="0072660C">
        <w:rPr>
          <w:rFonts w:ascii="Calibri" w:hAnsi="Calibri" w:cs="Calibri"/>
          <w:szCs w:val="22"/>
        </w:rPr>
        <w:tab/>
      </w:r>
      <w:r w:rsidR="0072660C">
        <w:rPr>
          <w:rFonts w:ascii="Calibri" w:hAnsi="Calibri" w:cs="Calibri"/>
          <w:szCs w:val="22"/>
        </w:rPr>
        <w:tab/>
      </w:r>
      <w:r w:rsidR="00826DF9">
        <w:rPr>
          <w:rFonts w:ascii="Calibri" w:hAnsi="Calibri" w:cs="Calibri"/>
          <w:szCs w:val="22"/>
        </w:rPr>
        <w:tab/>
      </w:r>
      <w:r w:rsidRPr="00276526">
        <w:rPr>
          <w:rFonts w:ascii="Calibri" w:hAnsi="Calibri" w:cs="Calibri"/>
          <w:b/>
          <w:szCs w:val="22"/>
        </w:rPr>
        <w:t>DATE</w:t>
      </w:r>
      <w:r w:rsidR="00CB0F11">
        <w:rPr>
          <w:rFonts w:ascii="Calibri" w:hAnsi="Calibri" w:cs="Calibri"/>
          <w:b/>
          <w:szCs w:val="22"/>
        </w:rPr>
        <w:t>:</w:t>
      </w:r>
      <w:r w:rsidR="00595336" w:rsidRPr="00276526">
        <w:rPr>
          <w:rFonts w:ascii="Calibri" w:hAnsi="Calibri" w:cs="Calibri"/>
          <w:szCs w:val="22"/>
        </w:rPr>
        <w:t xml:space="preserve"> </w:t>
      </w:r>
      <w:r w:rsidR="007E1ABE" w:rsidRPr="00276526">
        <w:rPr>
          <w:rFonts w:ascii="Calibri" w:hAnsi="Calibri" w:cs="Calibri"/>
          <w:szCs w:val="22"/>
        </w:rPr>
        <w:t xml:space="preserve"> </w:t>
      </w:r>
    </w:p>
    <w:p w14:paraId="412C9280" w14:textId="77777777" w:rsidR="001B728E" w:rsidRPr="00276526" w:rsidRDefault="001B728E" w:rsidP="001B728E">
      <w:pPr>
        <w:rPr>
          <w:rFonts w:ascii="Calibri" w:hAnsi="Calibri" w:cs="Calibri"/>
          <w:szCs w:val="22"/>
        </w:rPr>
      </w:pPr>
    </w:p>
    <w:p w14:paraId="412C9281" w14:textId="1C0FE9CE" w:rsidR="001B728E" w:rsidRPr="00276526" w:rsidRDefault="001B728E" w:rsidP="001B728E">
      <w:pPr>
        <w:rPr>
          <w:rFonts w:ascii="Calibri" w:hAnsi="Calibri" w:cs="Calibri"/>
          <w:szCs w:val="22"/>
        </w:rPr>
      </w:pPr>
      <w:r w:rsidRPr="00276526">
        <w:rPr>
          <w:rFonts w:ascii="Calibri" w:hAnsi="Calibri" w:cs="Calibri"/>
          <w:b/>
          <w:szCs w:val="22"/>
        </w:rPr>
        <w:t>POST HELD</w:t>
      </w:r>
      <w:r w:rsidRPr="00276526">
        <w:rPr>
          <w:rFonts w:ascii="Calibri" w:hAnsi="Calibri" w:cs="Calibri"/>
          <w:szCs w:val="22"/>
        </w:rPr>
        <w:t xml:space="preserve">:  </w:t>
      </w:r>
      <w:r w:rsidR="000B1151" w:rsidRPr="00276526">
        <w:rPr>
          <w:rFonts w:ascii="Calibri" w:hAnsi="Calibri" w:cs="Calibri"/>
          <w:szCs w:val="22"/>
        </w:rPr>
        <w:t>Teacher of</w:t>
      </w:r>
      <w:r w:rsidR="00383FD3">
        <w:rPr>
          <w:rFonts w:ascii="Calibri" w:hAnsi="Calibri" w:cs="Calibri"/>
          <w:szCs w:val="22"/>
        </w:rPr>
        <w:t xml:space="preserve"> </w:t>
      </w:r>
      <w:r w:rsidR="008A0773">
        <w:rPr>
          <w:rFonts w:ascii="Calibri" w:hAnsi="Calibri" w:cs="Calibri"/>
        </w:rPr>
        <w:t>Humanities</w:t>
      </w:r>
      <w:r w:rsidR="00383FD3">
        <w:rPr>
          <w:rFonts w:ascii="Calibri" w:hAnsi="Calibri" w:cs="Calibri"/>
        </w:rPr>
        <w:t xml:space="preserve"> &amp; PSHE</w:t>
      </w:r>
    </w:p>
    <w:p w14:paraId="412C9282" w14:textId="77777777" w:rsidR="001B728E" w:rsidRPr="00276526" w:rsidRDefault="001B728E" w:rsidP="001B728E">
      <w:pPr>
        <w:rPr>
          <w:rFonts w:ascii="Calibri" w:hAnsi="Calibri" w:cs="Calibri"/>
          <w:szCs w:val="22"/>
        </w:rPr>
      </w:pPr>
    </w:p>
    <w:p w14:paraId="412C9283" w14:textId="34635785" w:rsidR="001B728E" w:rsidRPr="00276526" w:rsidRDefault="001B728E" w:rsidP="001B728E">
      <w:pPr>
        <w:rPr>
          <w:rFonts w:ascii="Calibri" w:hAnsi="Calibri" w:cs="Calibri"/>
          <w:szCs w:val="22"/>
        </w:rPr>
      </w:pPr>
      <w:r w:rsidRPr="00276526">
        <w:rPr>
          <w:rFonts w:ascii="Calibri" w:hAnsi="Calibri" w:cs="Calibri"/>
          <w:b/>
          <w:szCs w:val="22"/>
        </w:rPr>
        <w:t>SALARY SCALE</w:t>
      </w:r>
      <w:r w:rsidR="008A43E6">
        <w:rPr>
          <w:rFonts w:ascii="Calibri" w:hAnsi="Calibri" w:cs="Calibri"/>
          <w:szCs w:val="22"/>
        </w:rPr>
        <w:t>:  MPS</w:t>
      </w:r>
      <w:r w:rsidR="00383FD3">
        <w:rPr>
          <w:rFonts w:ascii="Calibri" w:hAnsi="Calibri" w:cs="Calibri"/>
          <w:szCs w:val="22"/>
        </w:rPr>
        <w:t>/UPS</w:t>
      </w:r>
    </w:p>
    <w:p w14:paraId="412C9284" w14:textId="77777777" w:rsidR="001B728E" w:rsidRPr="00276526" w:rsidRDefault="00595336" w:rsidP="001B728E">
      <w:pPr>
        <w:rPr>
          <w:rFonts w:ascii="Calibri" w:hAnsi="Calibri" w:cs="Calibri"/>
          <w:szCs w:val="22"/>
        </w:rPr>
      </w:pPr>
      <w:r w:rsidRPr="00276526">
        <w:rPr>
          <w:rFonts w:ascii="Calibri" w:hAnsi="Calibri" w:cs="Calibri"/>
          <w:szCs w:val="22"/>
        </w:rPr>
        <w:tab/>
      </w:r>
      <w:r w:rsidRPr="00276526">
        <w:rPr>
          <w:rFonts w:ascii="Calibri" w:hAnsi="Calibri" w:cs="Calibri"/>
          <w:szCs w:val="22"/>
        </w:rPr>
        <w:tab/>
        <w:t xml:space="preserve">        </w:t>
      </w:r>
    </w:p>
    <w:p w14:paraId="412C9285" w14:textId="77777777" w:rsidR="00276526" w:rsidRDefault="00276526" w:rsidP="00276526">
      <w:pPr>
        <w:pStyle w:val="Heading1"/>
        <w:rPr>
          <w:rFonts w:ascii="Calibri" w:hAnsi="Calibri" w:cs="Calibri"/>
          <w:szCs w:val="22"/>
        </w:rPr>
      </w:pPr>
      <w:r>
        <w:rPr>
          <w:rFonts w:ascii="Calibri" w:hAnsi="Calibri" w:cs="Calibri"/>
          <w:szCs w:val="22"/>
        </w:rPr>
        <w:t>General Duties</w:t>
      </w:r>
    </w:p>
    <w:p w14:paraId="412C9286" w14:textId="77777777" w:rsidR="00276526" w:rsidRDefault="00276526" w:rsidP="00276526">
      <w:pPr>
        <w:rPr>
          <w:rFonts w:ascii="Calibri" w:hAnsi="Calibri" w:cs="Calibri"/>
          <w:szCs w:val="22"/>
        </w:rPr>
      </w:pPr>
    </w:p>
    <w:p w14:paraId="412C9287" w14:textId="2F4465F6" w:rsidR="00276526" w:rsidRDefault="00276526" w:rsidP="00276526">
      <w:pPr>
        <w:rPr>
          <w:rFonts w:ascii="Calibri" w:hAnsi="Calibri" w:cs="Calibri"/>
          <w:szCs w:val="22"/>
        </w:rPr>
      </w:pPr>
      <w:r>
        <w:rPr>
          <w:rFonts w:ascii="Calibri" w:hAnsi="Calibri" w:cs="Calibri"/>
          <w:szCs w:val="22"/>
        </w:rPr>
        <w:t>Teaching</w:t>
      </w:r>
      <w:r w:rsidR="00383FD3">
        <w:rPr>
          <w:rFonts w:ascii="Calibri" w:hAnsi="Calibri" w:cs="Calibri"/>
          <w:szCs w:val="22"/>
        </w:rPr>
        <w:t xml:space="preserve"> </w:t>
      </w:r>
      <w:r w:rsidR="008A0773">
        <w:rPr>
          <w:rFonts w:ascii="Calibri" w:hAnsi="Calibri" w:cs="Calibri"/>
        </w:rPr>
        <w:t>Humanities</w:t>
      </w:r>
      <w:r w:rsidR="00383FD3">
        <w:rPr>
          <w:rFonts w:ascii="Calibri" w:hAnsi="Calibri" w:cs="Calibri"/>
        </w:rPr>
        <w:t xml:space="preserve"> and PSHE</w:t>
      </w:r>
      <w:r w:rsidR="008A0773">
        <w:rPr>
          <w:rFonts w:ascii="Calibri" w:hAnsi="Calibri" w:cs="Calibri"/>
          <w:szCs w:val="22"/>
        </w:rPr>
        <w:t xml:space="preserve"> </w:t>
      </w:r>
      <w:r>
        <w:rPr>
          <w:rFonts w:ascii="Calibri" w:hAnsi="Calibri" w:cs="Calibri"/>
          <w:szCs w:val="22"/>
        </w:rPr>
        <w:t xml:space="preserve">to designated classes of students and general welfare of a tutor group in accordance with the requirements of the School Teachers’ </w:t>
      </w:r>
      <w:r w:rsidR="00056699">
        <w:rPr>
          <w:rFonts w:ascii="Calibri" w:hAnsi="Calibri" w:cs="Calibri"/>
          <w:szCs w:val="22"/>
        </w:rPr>
        <w:t>Pay and Conditions Document 20</w:t>
      </w:r>
      <w:r w:rsidR="00383FD3">
        <w:rPr>
          <w:rFonts w:ascii="Calibri" w:hAnsi="Calibri" w:cs="Calibri"/>
          <w:szCs w:val="22"/>
        </w:rPr>
        <w:t>23</w:t>
      </w:r>
      <w:r>
        <w:rPr>
          <w:rFonts w:ascii="Calibri" w:hAnsi="Calibri" w:cs="Calibri"/>
          <w:szCs w:val="22"/>
        </w:rPr>
        <w:t xml:space="preserve"> and the National Standards for Qualified Teacher Status, having due regard to the requirements of the National Curriculum, the Academy’s aims and objectives, schemes of work and any policies of the Governing Body.  To share in the corporate responsibility for the well-being and discipline of all students.</w:t>
      </w:r>
    </w:p>
    <w:p w14:paraId="412C9288" w14:textId="77777777" w:rsidR="00276526" w:rsidRDefault="00276526" w:rsidP="00276526">
      <w:pPr>
        <w:pStyle w:val="Heading1"/>
        <w:rPr>
          <w:rFonts w:ascii="Calibri" w:hAnsi="Calibri" w:cs="Calibri"/>
          <w:szCs w:val="22"/>
        </w:rPr>
      </w:pPr>
    </w:p>
    <w:p w14:paraId="412C9289" w14:textId="77777777" w:rsidR="00276526" w:rsidRDefault="00276526" w:rsidP="00276526"/>
    <w:p w14:paraId="412C928A" w14:textId="209D2515" w:rsidR="00276526" w:rsidRDefault="00276526" w:rsidP="00276526">
      <w:pPr>
        <w:rPr>
          <w:rFonts w:ascii="Calibri" w:hAnsi="Calibri" w:cs="Calibri"/>
          <w:b/>
          <w:szCs w:val="22"/>
        </w:rPr>
      </w:pPr>
      <w:r>
        <w:rPr>
          <w:rFonts w:ascii="Calibri" w:hAnsi="Calibri" w:cs="Calibri"/>
          <w:b/>
          <w:szCs w:val="22"/>
        </w:rPr>
        <w:t xml:space="preserve">Principal duties and responsibilities as </w:t>
      </w:r>
      <w:r w:rsidRPr="003F7396">
        <w:rPr>
          <w:rFonts w:ascii="Calibri" w:hAnsi="Calibri" w:cs="Calibri"/>
          <w:b/>
          <w:szCs w:val="22"/>
        </w:rPr>
        <w:t xml:space="preserve">Teacher of </w:t>
      </w:r>
      <w:r w:rsidR="008A0773" w:rsidRPr="008A0773">
        <w:rPr>
          <w:rFonts w:ascii="Calibri" w:hAnsi="Calibri" w:cs="Calibri"/>
          <w:b/>
        </w:rPr>
        <w:t>Humanities</w:t>
      </w:r>
      <w:r w:rsidR="00383FD3">
        <w:rPr>
          <w:rFonts w:ascii="Calibri" w:hAnsi="Calibri" w:cs="Calibri"/>
          <w:b/>
        </w:rPr>
        <w:t xml:space="preserve"> and PSHE</w:t>
      </w:r>
      <w:r w:rsidR="008A0773">
        <w:rPr>
          <w:rFonts w:ascii="Calibri" w:hAnsi="Calibri" w:cs="Calibri"/>
          <w:b/>
        </w:rPr>
        <w:t>:</w:t>
      </w:r>
    </w:p>
    <w:p w14:paraId="412C928B" w14:textId="77777777" w:rsidR="00276526" w:rsidRDefault="00276526" w:rsidP="00276526">
      <w:pPr>
        <w:rPr>
          <w:rFonts w:ascii="Calibri" w:hAnsi="Calibri" w:cs="Calibri"/>
          <w:b/>
          <w:szCs w:val="22"/>
        </w:rPr>
      </w:pPr>
    </w:p>
    <w:p w14:paraId="412C928C" w14:textId="77777777" w:rsidR="00276526" w:rsidRDefault="00276526" w:rsidP="00276526">
      <w:pPr>
        <w:numPr>
          <w:ilvl w:val="0"/>
          <w:numId w:val="11"/>
        </w:numPr>
        <w:rPr>
          <w:rFonts w:ascii="Calibri" w:hAnsi="Calibri" w:cs="Calibri"/>
          <w:color w:val="000000"/>
          <w:szCs w:val="22"/>
          <w:lang w:eastAsia="en-GB"/>
        </w:rPr>
      </w:pPr>
      <w:r>
        <w:rPr>
          <w:rFonts w:ascii="Calibri" w:hAnsi="Calibri" w:cs="Calibri"/>
          <w:color w:val="000000"/>
          <w:szCs w:val="22"/>
          <w:lang w:eastAsia="en-GB"/>
        </w:rPr>
        <w:t>Plan for progression across the age and ability range, designing effective learning sequences within lessons and across series of lessons informed by secure subject/curriculum knowledge.</w:t>
      </w:r>
    </w:p>
    <w:p w14:paraId="412C928D" w14:textId="77777777" w:rsidR="00276526" w:rsidRDefault="00276526" w:rsidP="00276526">
      <w:pPr>
        <w:numPr>
          <w:ilvl w:val="0"/>
          <w:numId w:val="11"/>
        </w:numPr>
        <w:rPr>
          <w:rFonts w:ascii="Calibri" w:hAnsi="Calibri" w:cs="Calibri"/>
          <w:color w:val="000000"/>
          <w:szCs w:val="22"/>
          <w:lang w:eastAsia="en-GB"/>
        </w:rPr>
      </w:pPr>
      <w:r>
        <w:rPr>
          <w:rFonts w:ascii="Calibri" w:hAnsi="Calibri" w:cs="Calibri"/>
          <w:color w:val="000000"/>
          <w:szCs w:val="22"/>
          <w:lang w:eastAsia="en-GB"/>
        </w:rPr>
        <w:t>Design opportunities for learners to develop their literacy, numeracy, ICT and thinking and learning skills appropriate within their phase and context.</w:t>
      </w:r>
    </w:p>
    <w:p w14:paraId="412C928E" w14:textId="77777777" w:rsidR="00276526" w:rsidRDefault="00276526" w:rsidP="00276526">
      <w:pPr>
        <w:numPr>
          <w:ilvl w:val="0"/>
          <w:numId w:val="11"/>
        </w:numPr>
        <w:rPr>
          <w:rFonts w:ascii="Calibri" w:hAnsi="Calibri" w:cs="Calibri"/>
          <w:color w:val="000000"/>
          <w:szCs w:val="22"/>
          <w:lang w:eastAsia="en-GB"/>
        </w:rPr>
      </w:pPr>
      <w:r>
        <w:rPr>
          <w:rFonts w:ascii="Calibri" w:hAnsi="Calibri" w:cs="Calibri"/>
          <w:color w:val="000000"/>
          <w:szCs w:val="22"/>
          <w:lang w:eastAsia="en-GB"/>
        </w:rPr>
        <w:t>Plan, set and assess homework, other out-of-class assignments and coursework for examinations, where appropriate, to sustain learners’ progress and to extend and consolidate their learning.</w:t>
      </w:r>
    </w:p>
    <w:p w14:paraId="412C928F" w14:textId="77777777" w:rsidR="00276526" w:rsidRDefault="00276526" w:rsidP="00276526">
      <w:pPr>
        <w:numPr>
          <w:ilvl w:val="0"/>
          <w:numId w:val="11"/>
        </w:numPr>
        <w:rPr>
          <w:rFonts w:ascii="Calibri" w:hAnsi="Calibri" w:cs="Calibri"/>
          <w:color w:val="000000"/>
          <w:szCs w:val="22"/>
          <w:lang w:eastAsia="en-GB"/>
        </w:rPr>
      </w:pPr>
      <w:r>
        <w:rPr>
          <w:rFonts w:ascii="Calibri" w:hAnsi="Calibri" w:cs="Calibri"/>
          <w:color w:val="000000"/>
          <w:szCs w:val="22"/>
          <w:lang w:eastAsia="en-GB"/>
        </w:rPr>
        <w:t>Teach challenging, well-organised lessons and sequences of lessons across the age and ability range they teach in which they:</w:t>
      </w:r>
    </w:p>
    <w:p w14:paraId="412C9290" w14:textId="77777777" w:rsidR="00276526" w:rsidRDefault="00276526" w:rsidP="00276526">
      <w:pPr>
        <w:numPr>
          <w:ilvl w:val="1"/>
          <w:numId w:val="11"/>
        </w:numPr>
        <w:rPr>
          <w:rFonts w:ascii="Calibri" w:hAnsi="Calibri" w:cs="Calibri"/>
          <w:color w:val="000000"/>
          <w:szCs w:val="22"/>
          <w:lang w:eastAsia="en-GB"/>
        </w:rPr>
      </w:pPr>
      <w:r>
        <w:rPr>
          <w:rFonts w:ascii="Calibri" w:hAnsi="Calibri" w:cs="Calibri"/>
          <w:color w:val="000000"/>
          <w:szCs w:val="22"/>
          <w:lang w:eastAsia="en-GB"/>
        </w:rPr>
        <w:t xml:space="preserve">use an appropriate range of teaching strategies and resources, including e-learning, which meet learners’ needs and take practical account of diversity and promote equality and </w:t>
      </w:r>
      <w:proofErr w:type="gramStart"/>
      <w:r>
        <w:rPr>
          <w:rFonts w:ascii="Calibri" w:hAnsi="Calibri" w:cs="Calibri"/>
          <w:color w:val="000000"/>
          <w:szCs w:val="22"/>
          <w:lang w:eastAsia="en-GB"/>
        </w:rPr>
        <w:t>inclusion;</w:t>
      </w:r>
      <w:proofErr w:type="gramEnd"/>
    </w:p>
    <w:p w14:paraId="412C9291" w14:textId="77777777" w:rsidR="00276526" w:rsidRDefault="00276526" w:rsidP="00276526">
      <w:pPr>
        <w:numPr>
          <w:ilvl w:val="1"/>
          <w:numId w:val="11"/>
        </w:numPr>
        <w:rPr>
          <w:rFonts w:ascii="Calibri" w:hAnsi="Calibri" w:cs="Calibri"/>
          <w:color w:val="000000"/>
          <w:szCs w:val="22"/>
          <w:lang w:eastAsia="en-GB"/>
        </w:rPr>
      </w:pPr>
      <w:r>
        <w:rPr>
          <w:rFonts w:ascii="Calibri" w:hAnsi="Calibri" w:cs="Calibri"/>
          <w:color w:val="000000"/>
          <w:szCs w:val="22"/>
          <w:lang w:eastAsia="en-GB"/>
        </w:rPr>
        <w:t xml:space="preserve"> build on the prior knowledge and attainment of those they teach in order that learners meet learning objectives and make sustained </w:t>
      </w:r>
      <w:proofErr w:type="gramStart"/>
      <w:r>
        <w:rPr>
          <w:rFonts w:ascii="Calibri" w:hAnsi="Calibri" w:cs="Calibri"/>
          <w:color w:val="000000"/>
          <w:szCs w:val="22"/>
          <w:lang w:eastAsia="en-GB"/>
        </w:rPr>
        <w:t>progress;</w:t>
      </w:r>
      <w:proofErr w:type="gramEnd"/>
    </w:p>
    <w:p w14:paraId="412C9292" w14:textId="77777777" w:rsidR="00276526" w:rsidRDefault="00276526" w:rsidP="00276526">
      <w:pPr>
        <w:numPr>
          <w:ilvl w:val="1"/>
          <w:numId w:val="11"/>
        </w:numPr>
        <w:rPr>
          <w:rFonts w:ascii="Calibri" w:hAnsi="Calibri" w:cs="Calibri"/>
          <w:color w:val="000000"/>
          <w:szCs w:val="22"/>
          <w:lang w:eastAsia="en-GB"/>
        </w:rPr>
      </w:pPr>
      <w:r>
        <w:rPr>
          <w:rFonts w:ascii="Calibri" w:hAnsi="Calibri" w:cs="Calibri"/>
          <w:color w:val="000000"/>
          <w:szCs w:val="22"/>
          <w:lang w:eastAsia="en-GB"/>
        </w:rPr>
        <w:t xml:space="preserve">develop concepts and processes which enable learners to apply new knowledge, understanding and </w:t>
      </w:r>
      <w:proofErr w:type="gramStart"/>
      <w:r>
        <w:rPr>
          <w:rFonts w:ascii="Calibri" w:hAnsi="Calibri" w:cs="Calibri"/>
          <w:color w:val="000000"/>
          <w:szCs w:val="22"/>
          <w:lang w:eastAsia="en-GB"/>
        </w:rPr>
        <w:t>skills;</w:t>
      </w:r>
      <w:proofErr w:type="gramEnd"/>
    </w:p>
    <w:p w14:paraId="412C9293" w14:textId="77777777" w:rsidR="00276526" w:rsidRDefault="00276526" w:rsidP="00276526">
      <w:pPr>
        <w:numPr>
          <w:ilvl w:val="1"/>
          <w:numId w:val="11"/>
        </w:numPr>
        <w:rPr>
          <w:rFonts w:ascii="Calibri" w:hAnsi="Calibri" w:cs="Calibri"/>
          <w:color w:val="000000"/>
          <w:szCs w:val="22"/>
          <w:lang w:eastAsia="en-GB"/>
        </w:rPr>
      </w:pPr>
      <w:r>
        <w:rPr>
          <w:rFonts w:ascii="Calibri" w:hAnsi="Calibri" w:cs="Calibri"/>
          <w:color w:val="000000"/>
          <w:szCs w:val="22"/>
          <w:lang w:eastAsia="en-GB"/>
        </w:rPr>
        <w:t xml:space="preserve">adapt their language to suit the learners they teach, introducing new ideas and concepts clearly, and using explanations, questions, discussions and plenaries </w:t>
      </w:r>
      <w:proofErr w:type="gramStart"/>
      <w:r>
        <w:rPr>
          <w:rFonts w:ascii="Calibri" w:hAnsi="Calibri" w:cs="Calibri"/>
          <w:color w:val="000000"/>
          <w:szCs w:val="22"/>
          <w:lang w:eastAsia="en-GB"/>
        </w:rPr>
        <w:t>effectively;</w:t>
      </w:r>
      <w:proofErr w:type="gramEnd"/>
    </w:p>
    <w:p w14:paraId="412C9294" w14:textId="77777777" w:rsidR="00276526" w:rsidRDefault="00276526" w:rsidP="00276526">
      <w:pPr>
        <w:numPr>
          <w:ilvl w:val="1"/>
          <w:numId w:val="11"/>
        </w:numPr>
        <w:rPr>
          <w:rFonts w:ascii="Calibri" w:hAnsi="Calibri" w:cs="Calibri"/>
          <w:color w:val="000000"/>
          <w:szCs w:val="22"/>
          <w:lang w:eastAsia="en-GB"/>
        </w:rPr>
      </w:pPr>
      <w:r>
        <w:rPr>
          <w:rFonts w:ascii="Calibri" w:hAnsi="Calibri" w:cs="Calibri"/>
          <w:color w:val="000000"/>
          <w:szCs w:val="22"/>
          <w:lang w:eastAsia="en-GB"/>
        </w:rPr>
        <w:t>manage the learning of individuals, groups and whole classes effectively, modifying their teaching appropriately to suit the stage of the lesson and the needs of the learners.</w:t>
      </w:r>
    </w:p>
    <w:p w14:paraId="412C9295" w14:textId="77777777" w:rsidR="00276526" w:rsidRDefault="00276526" w:rsidP="00276526">
      <w:pPr>
        <w:numPr>
          <w:ilvl w:val="0"/>
          <w:numId w:val="11"/>
        </w:numPr>
        <w:rPr>
          <w:rFonts w:ascii="Calibri" w:hAnsi="Calibri" w:cs="Calibri"/>
          <w:color w:val="000000"/>
          <w:szCs w:val="22"/>
          <w:lang w:eastAsia="en-GB"/>
        </w:rPr>
      </w:pPr>
      <w:r>
        <w:rPr>
          <w:rFonts w:ascii="Calibri" w:hAnsi="Calibri" w:cs="Calibri"/>
          <w:color w:val="000000"/>
          <w:szCs w:val="22"/>
          <w:lang w:eastAsia="en-GB"/>
        </w:rPr>
        <w:t>Teach engaging and motivating lessons informed by well-grounded expectations of learners and designed to raise levels of attainment.</w:t>
      </w:r>
    </w:p>
    <w:p w14:paraId="412C9296" w14:textId="77777777" w:rsidR="00276526" w:rsidRDefault="00276526" w:rsidP="00276526">
      <w:pPr>
        <w:numPr>
          <w:ilvl w:val="0"/>
          <w:numId w:val="11"/>
        </w:numPr>
        <w:rPr>
          <w:rFonts w:ascii="Calibri" w:hAnsi="Calibri" w:cs="Calibri"/>
          <w:color w:val="000000"/>
          <w:szCs w:val="22"/>
          <w:lang w:eastAsia="en-GB"/>
        </w:rPr>
      </w:pPr>
      <w:r>
        <w:rPr>
          <w:rFonts w:ascii="Calibri" w:hAnsi="Calibri" w:cs="Calibri"/>
          <w:color w:val="000000"/>
          <w:szCs w:val="22"/>
          <w:lang w:eastAsia="en-GB"/>
        </w:rPr>
        <w:lastRenderedPageBreak/>
        <w:t>Make effective use of an appropriate range of observation, assessment, monitoring and recording strategies as a basis for setting challenging learning objectives and monitoring learners’ progress and levels of attainment.</w:t>
      </w:r>
    </w:p>
    <w:p w14:paraId="412C9297" w14:textId="77777777" w:rsidR="00276526" w:rsidRDefault="00276526" w:rsidP="00276526">
      <w:pPr>
        <w:numPr>
          <w:ilvl w:val="0"/>
          <w:numId w:val="11"/>
        </w:numPr>
        <w:rPr>
          <w:rFonts w:ascii="Calibri" w:hAnsi="Calibri" w:cs="Calibri"/>
          <w:color w:val="000000"/>
          <w:szCs w:val="22"/>
          <w:lang w:eastAsia="en-GB"/>
        </w:rPr>
      </w:pPr>
      <w:r>
        <w:rPr>
          <w:rFonts w:ascii="Calibri" w:hAnsi="Calibri" w:cs="Calibri"/>
          <w:color w:val="000000"/>
          <w:szCs w:val="22"/>
          <w:lang w:eastAsia="en-GB"/>
        </w:rPr>
        <w:t>Provide learners, colleagues, parents and carers with timely, accurate and constructive feedback on learners’ attainment, progress and areas for development.</w:t>
      </w:r>
    </w:p>
    <w:p w14:paraId="412C9298" w14:textId="77777777" w:rsidR="00276526" w:rsidRDefault="00276526" w:rsidP="00276526">
      <w:pPr>
        <w:numPr>
          <w:ilvl w:val="0"/>
          <w:numId w:val="11"/>
        </w:numPr>
        <w:rPr>
          <w:rFonts w:ascii="Calibri" w:hAnsi="Calibri" w:cs="Calibri"/>
          <w:color w:val="000000"/>
          <w:szCs w:val="22"/>
          <w:lang w:eastAsia="en-GB"/>
        </w:rPr>
      </w:pPr>
      <w:r>
        <w:rPr>
          <w:rFonts w:ascii="Calibri" w:hAnsi="Calibri" w:cs="Calibri"/>
          <w:color w:val="000000"/>
          <w:szCs w:val="22"/>
          <w:lang w:eastAsia="en-GB"/>
        </w:rPr>
        <w:t>Support and guide learners so that they can reflect on their learning, identify the progress they have made, set positive targets for improvement and become successful independent learners.</w:t>
      </w:r>
    </w:p>
    <w:p w14:paraId="412C9299" w14:textId="77777777" w:rsidR="00276526" w:rsidRDefault="00276526" w:rsidP="00276526">
      <w:pPr>
        <w:numPr>
          <w:ilvl w:val="0"/>
          <w:numId w:val="11"/>
        </w:numPr>
        <w:rPr>
          <w:rFonts w:ascii="Calibri" w:hAnsi="Calibri" w:cs="Calibri"/>
          <w:color w:val="000000"/>
          <w:szCs w:val="22"/>
          <w:lang w:eastAsia="en-GB"/>
        </w:rPr>
      </w:pPr>
      <w:r>
        <w:rPr>
          <w:rFonts w:ascii="Calibri" w:hAnsi="Calibri" w:cs="Calibri"/>
          <w:color w:val="000000"/>
          <w:szCs w:val="22"/>
          <w:lang w:eastAsia="en-GB"/>
        </w:rPr>
        <w:t>Use assessment as part of teaching to diagnose learners’ needs, set realistic and challenging targets for improvement and plan future teaching.</w:t>
      </w:r>
    </w:p>
    <w:p w14:paraId="412C929A" w14:textId="77777777" w:rsidR="00276526" w:rsidRDefault="00276526" w:rsidP="00276526">
      <w:pPr>
        <w:numPr>
          <w:ilvl w:val="0"/>
          <w:numId w:val="11"/>
        </w:numPr>
        <w:rPr>
          <w:rFonts w:ascii="Calibri" w:hAnsi="Calibri" w:cs="Calibri"/>
          <w:color w:val="000000"/>
          <w:szCs w:val="22"/>
          <w:lang w:eastAsia="en-GB"/>
        </w:rPr>
      </w:pPr>
      <w:r>
        <w:rPr>
          <w:rFonts w:ascii="Calibri" w:hAnsi="Calibri" w:cs="Calibri"/>
          <w:color w:val="000000"/>
          <w:szCs w:val="22"/>
          <w:lang w:eastAsia="en-GB"/>
        </w:rPr>
        <w:t>Review the effectiveness of teaching and its impact on learners’ progress, attainment and well-being, refining their approaches where necessary.</w:t>
      </w:r>
    </w:p>
    <w:p w14:paraId="412C929B" w14:textId="77777777" w:rsidR="00276526" w:rsidRDefault="00276526" w:rsidP="00276526">
      <w:pPr>
        <w:numPr>
          <w:ilvl w:val="0"/>
          <w:numId w:val="11"/>
        </w:numPr>
        <w:rPr>
          <w:rFonts w:ascii="Calibri" w:hAnsi="Calibri" w:cs="Calibri"/>
          <w:color w:val="000000"/>
          <w:szCs w:val="22"/>
          <w:lang w:eastAsia="en-GB"/>
        </w:rPr>
      </w:pPr>
      <w:r>
        <w:rPr>
          <w:rFonts w:ascii="Calibri" w:hAnsi="Calibri" w:cs="Calibri"/>
          <w:color w:val="000000"/>
          <w:szCs w:val="22"/>
          <w:lang w:eastAsia="en-GB"/>
        </w:rPr>
        <w:t>Review the impact of the feedback provided to learners and guide learners on how to improve their attainment.</w:t>
      </w:r>
    </w:p>
    <w:p w14:paraId="412C929C" w14:textId="77777777" w:rsidR="00276526" w:rsidRDefault="00276526" w:rsidP="00276526">
      <w:pPr>
        <w:numPr>
          <w:ilvl w:val="1"/>
          <w:numId w:val="11"/>
        </w:numPr>
        <w:rPr>
          <w:rFonts w:ascii="Calibri" w:hAnsi="Calibri" w:cs="Calibri"/>
          <w:color w:val="000000"/>
          <w:szCs w:val="22"/>
          <w:lang w:eastAsia="en-GB"/>
        </w:rPr>
      </w:pPr>
      <w:r>
        <w:rPr>
          <w:rFonts w:ascii="Calibri" w:hAnsi="Calibri" w:cs="Calibri"/>
          <w:color w:val="000000"/>
          <w:szCs w:val="22"/>
          <w:lang w:eastAsia="en-GB"/>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412C929D" w14:textId="77777777" w:rsidR="00276526" w:rsidRDefault="00276526" w:rsidP="00276526">
      <w:pPr>
        <w:numPr>
          <w:ilvl w:val="1"/>
          <w:numId w:val="11"/>
        </w:numPr>
        <w:rPr>
          <w:rFonts w:ascii="Calibri" w:hAnsi="Calibri" w:cs="Calibri"/>
          <w:color w:val="000000"/>
          <w:szCs w:val="22"/>
          <w:lang w:eastAsia="en-GB"/>
        </w:rPr>
      </w:pPr>
      <w:r>
        <w:rPr>
          <w:rFonts w:ascii="Calibri" w:hAnsi="Calibri" w:cs="Calibri"/>
          <w:color w:val="000000"/>
          <w:szCs w:val="22"/>
          <w:lang w:eastAsia="en-GB"/>
        </w:rPr>
        <w:t>Make use of the local arrangements concerning the safeguarding of children and young people.</w:t>
      </w:r>
    </w:p>
    <w:p w14:paraId="412C929E" w14:textId="77777777" w:rsidR="00276526" w:rsidRDefault="00276526" w:rsidP="00276526">
      <w:pPr>
        <w:numPr>
          <w:ilvl w:val="1"/>
          <w:numId w:val="11"/>
        </w:numPr>
        <w:rPr>
          <w:rFonts w:ascii="Calibri" w:hAnsi="Calibri" w:cs="Calibri"/>
          <w:color w:val="000000"/>
          <w:szCs w:val="22"/>
          <w:lang w:eastAsia="en-GB"/>
        </w:rPr>
      </w:pPr>
      <w:r>
        <w:rPr>
          <w:rFonts w:ascii="Calibri" w:hAnsi="Calibri" w:cs="Calibri"/>
          <w:color w:val="000000"/>
          <w:szCs w:val="22"/>
          <w:lang w:eastAsia="en-GB"/>
        </w:rPr>
        <w:t>Identify and use opportunities to personalise and extend learning through liaison with out of Academy contexts, where possible making links between learning within the Academy and learning out of the Academy.</w:t>
      </w:r>
    </w:p>
    <w:p w14:paraId="412C929F" w14:textId="77777777" w:rsidR="00276526" w:rsidRDefault="00276526" w:rsidP="00276526">
      <w:pPr>
        <w:numPr>
          <w:ilvl w:val="1"/>
          <w:numId w:val="11"/>
        </w:numPr>
        <w:rPr>
          <w:rFonts w:ascii="Calibri" w:hAnsi="Calibri" w:cs="Calibri"/>
          <w:color w:val="000000"/>
          <w:szCs w:val="22"/>
          <w:lang w:eastAsia="en-GB"/>
        </w:rPr>
      </w:pPr>
      <w:r>
        <w:rPr>
          <w:rFonts w:ascii="Calibri" w:hAnsi="Calibri" w:cs="Calibri"/>
          <w:color w:val="000000"/>
          <w:szCs w:val="22"/>
          <w:lang w:eastAsia="en-GB"/>
        </w:rPr>
        <w:t>Manage learners’ behaviour constructively by establishing and maintaining a clear and positive framework for discipline, in line with the Academy’s behaviour policy.</w:t>
      </w:r>
    </w:p>
    <w:p w14:paraId="412C92A0" w14:textId="77777777" w:rsidR="00276526" w:rsidRDefault="00276526" w:rsidP="00276526">
      <w:pPr>
        <w:numPr>
          <w:ilvl w:val="1"/>
          <w:numId w:val="11"/>
        </w:numPr>
        <w:rPr>
          <w:rFonts w:ascii="Calibri" w:hAnsi="Calibri" w:cs="Calibri"/>
          <w:color w:val="000000"/>
          <w:szCs w:val="22"/>
          <w:lang w:eastAsia="en-GB"/>
        </w:rPr>
      </w:pPr>
      <w:r>
        <w:rPr>
          <w:rFonts w:ascii="Calibri" w:hAnsi="Calibri" w:cs="Calibri"/>
          <w:color w:val="000000"/>
          <w:szCs w:val="22"/>
          <w:lang w:eastAsia="en-GB"/>
        </w:rPr>
        <w:t>Use a range of behaviour management techniques and strategies, adapting them as necessary to promote the self-control and independence of learners.</w:t>
      </w:r>
    </w:p>
    <w:p w14:paraId="412C92A1" w14:textId="77777777" w:rsidR="00276526" w:rsidRDefault="00276526" w:rsidP="00276526">
      <w:pPr>
        <w:numPr>
          <w:ilvl w:val="0"/>
          <w:numId w:val="11"/>
        </w:numPr>
        <w:rPr>
          <w:rFonts w:ascii="Calibri" w:hAnsi="Calibri" w:cs="Calibri"/>
          <w:color w:val="000000"/>
          <w:szCs w:val="22"/>
          <w:lang w:eastAsia="en-GB"/>
        </w:rPr>
      </w:pPr>
      <w:r>
        <w:rPr>
          <w:rFonts w:ascii="Calibri" w:hAnsi="Calibri" w:cs="Calibri"/>
          <w:color w:val="000000"/>
          <w:szCs w:val="22"/>
          <w:lang w:eastAsia="en-GB"/>
        </w:rPr>
        <w:t>Promote learners’ self-control, independence and cooperation through developing their social, emotional and behavioural skills.</w:t>
      </w:r>
    </w:p>
    <w:p w14:paraId="412C92A2" w14:textId="77777777" w:rsidR="001B728E" w:rsidRPr="00D15463" w:rsidRDefault="001B728E" w:rsidP="00595336">
      <w:pPr>
        <w:ind w:left="720"/>
        <w:rPr>
          <w:rFonts w:ascii="Calibri" w:hAnsi="Calibri" w:cs="Calibri"/>
          <w:sz w:val="24"/>
        </w:rPr>
      </w:pPr>
    </w:p>
    <w:p w14:paraId="412C92A3" w14:textId="31965E4C" w:rsidR="001B728E" w:rsidRPr="0086436B" w:rsidRDefault="001B728E" w:rsidP="001B728E">
      <w:pPr>
        <w:rPr>
          <w:rFonts w:ascii="Calibri" w:hAnsi="Calibri" w:cs="Calibri"/>
          <w:szCs w:val="22"/>
        </w:rPr>
      </w:pPr>
      <w:r w:rsidRPr="0086436B">
        <w:rPr>
          <w:rFonts w:ascii="Calibri" w:hAnsi="Calibri" w:cs="Calibri"/>
          <w:b/>
          <w:szCs w:val="22"/>
        </w:rPr>
        <w:t>To whom responsible</w:t>
      </w:r>
      <w:r w:rsidR="000B1151" w:rsidRPr="0086436B">
        <w:rPr>
          <w:rFonts w:ascii="Calibri" w:hAnsi="Calibri" w:cs="Calibri"/>
          <w:szCs w:val="22"/>
        </w:rPr>
        <w:t xml:space="preserve">:  Head of </w:t>
      </w:r>
      <w:r w:rsidR="00383FD3">
        <w:rPr>
          <w:rFonts w:ascii="Calibri" w:hAnsi="Calibri" w:cs="Calibri"/>
          <w:szCs w:val="22"/>
        </w:rPr>
        <w:t>History and Head of PSHE</w:t>
      </w:r>
    </w:p>
    <w:p w14:paraId="412C92A4" w14:textId="77777777" w:rsidR="001B728E" w:rsidRPr="0086436B" w:rsidRDefault="00446A75" w:rsidP="001B728E">
      <w:pPr>
        <w:rPr>
          <w:rFonts w:ascii="Calibri" w:hAnsi="Calibri" w:cs="Calibri"/>
          <w:szCs w:val="22"/>
        </w:rPr>
      </w:pPr>
      <w:r w:rsidRPr="0086436B">
        <w:rPr>
          <w:rFonts w:ascii="Calibri" w:hAnsi="Calibri" w:cs="Calibri"/>
          <w:szCs w:val="22"/>
        </w:rPr>
        <w:tab/>
      </w:r>
      <w:r w:rsidRPr="0086436B">
        <w:rPr>
          <w:rFonts w:ascii="Calibri" w:hAnsi="Calibri" w:cs="Calibri"/>
          <w:szCs w:val="22"/>
        </w:rPr>
        <w:tab/>
      </w:r>
      <w:r w:rsidRPr="0086436B">
        <w:rPr>
          <w:rFonts w:ascii="Calibri" w:hAnsi="Calibri" w:cs="Calibri"/>
          <w:szCs w:val="22"/>
        </w:rPr>
        <w:tab/>
        <w:t xml:space="preserve">   </w:t>
      </w:r>
      <w:r w:rsidR="001B728E" w:rsidRPr="0086436B">
        <w:rPr>
          <w:rFonts w:ascii="Calibri" w:hAnsi="Calibri" w:cs="Calibri"/>
          <w:szCs w:val="22"/>
        </w:rPr>
        <w:tab/>
      </w:r>
      <w:r w:rsidR="001B728E" w:rsidRPr="0086436B">
        <w:rPr>
          <w:rFonts w:ascii="Calibri" w:hAnsi="Calibri" w:cs="Calibri"/>
          <w:szCs w:val="22"/>
        </w:rPr>
        <w:tab/>
      </w:r>
      <w:r w:rsidR="0086436B">
        <w:rPr>
          <w:rFonts w:ascii="Calibri" w:hAnsi="Calibri" w:cs="Calibri"/>
          <w:szCs w:val="22"/>
        </w:rPr>
        <w:tab/>
        <w:t xml:space="preserve">  </w:t>
      </w:r>
    </w:p>
    <w:p w14:paraId="412C92A5" w14:textId="77777777" w:rsidR="003F77C3" w:rsidRPr="0086436B" w:rsidRDefault="001B728E" w:rsidP="003F77C3">
      <w:pPr>
        <w:rPr>
          <w:rFonts w:ascii="Calibri" w:hAnsi="Calibri" w:cs="Calibri"/>
          <w:szCs w:val="22"/>
        </w:rPr>
      </w:pPr>
      <w:r w:rsidRPr="0086436B">
        <w:rPr>
          <w:rFonts w:ascii="Calibri" w:hAnsi="Calibri" w:cs="Calibri"/>
          <w:b/>
          <w:szCs w:val="22"/>
        </w:rPr>
        <w:t>Staff for whom responsible</w:t>
      </w:r>
      <w:r w:rsidR="000B1151" w:rsidRPr="0086436B">
        <w:rPr>
          <w:rFonts w:ascii="Calibri" w:hAnsi="Calibri" w:cs="Calibri"/>
          <w:szCs w:val="22"/>
        </w:rPr>
        <w:t>:  None</w:t>
      </w:r>
    </w:p>
    <w:p w14:paraId="412C92A6" w14:textId="77777777" w:rsidR="001B728E" w:rsidRPr="0086436B" w:rsidRDefault="001B728E" w:rsidP="001B728E">
      <w:pPr>
        <w:rPr>
          <w:rFonts w:ascii="Calibri" w:hAnsi="Calibri" w:cs="Calibri"/>
          <w:szCs w:val="22"/>
        </w:rPr>
      </w:pPr>
    </w:p>
    <w:p w14:paraId="412C92A7" w14:textId="77777777" w:rsidR="008A43E6" w:rsidRPr="004001A2" w:rsidRDefault="008A43E6" w:rsidP="008A43E6">
      <w:pPr>
        <w:autoSpaceDE w:val="0"/>
        <w:autoSpaceDN w:val="0"/>
        <w:rPr>
          <w:rFonts w:ascii="Calibri" w:hAnsi="Calibri" w:cs="Calibri"/>
          <w:bCs/>
          <w:szCs w:val="22"/>
        </w:rPr>
      </w:pPr>
      <w:r w:rsidRPr="008A14DD">
        <w:rPr>
          <w:rFonts w:ascii="Calibri" w:hAnsi="Calibri" w:cs="Calibri"/>
          <w:bCs/>
          <w:szCs w:val="22"/>
        </w:rPr>
        <w:t>King Edward VI Handsworth Wood Girls’ Academy is committed to safeguarding and promoting the welfare of children and young people and expects all staff to share this commitment.</w:t>
      </w:r>
    </w:p>
    <w:p w14:paraId="412C92A8" w14:textId="77777777" w:rsidR="001B728E" w:rsidRPr="0086436B" w:rsidRDefault="001B728E" w:rsidP="001B728E">
      <w:pPr>
        <w:rPr>
          <w:rFonts w:ascii="Calibri" w:hAnsi="Calibri" w:cs="Calibri"/>
          <w:szCs w:val="22"/>
        </w:rPr>
      </w:pPr>
    </w:p>
    <w:p w14:paraId="412C92A9" w14:textId="77777777" w:rsidR="001B728E" w:rsidRPr="0086436B" w:rsidRDefault="001B728E" w:rsidP="001B728E">
      <w:pPr>
        <w:rPr>
          <w:rFonts w:ascii="Calibri" w:hAnsi="Calibri" w:cs="Calibri"/>
          <w:szCs w:val="22"/>
        </w:rPr>
      </w:pPr>
      <w:r w:rsidRPr="0086436B">
        <w:rPr>
          <w:rFonts w:ascii="Calibri" w:hAnsi="Calibri" w:cs="Calibri"/>
          <w:szCs w:val="22"/>
        </w:rPr>
        <w:t xml:space="preserve">This job description may be amended at any time in discussion between the Headteacher and yourself, </w:t>
      </w:r>
      <w:proofErr w:type="gramStart"/>
      <w:r w:rsidRPr="0086436B">
        <w:rPr>
          <w:rFonts w:ascii="Calibri" w:hAnsi="Calibri" w:cs="Calibri"/>
          <w:szCs w:val="22"/>
        </w:rPr>
        <w:t xml:space="preserve">but in any case </w:t>
      </w:r>
      <w:proofErr w:type="gramEnd"/>
      <w:r w:rsidRPr="0086436B">
        <w:rPr>
          <w:rFonts w:ascii="Calibri" w:hAnsi="Calibri" w:cs="Calibri"/>
          <w:szCs w:val="22"/>
        </w:rPr>
        <w:t xml:space="preserve">will be reviewed before the commencement of the next </w:t>
      </w:r>
      <w:r w:rsidR="008A71F3">
        <w:rPr>
          <w:rFonts w:ascii="Calibri" w:hAnsi="Calibri" w:cs="Calibri"/>
          <w:szCs w:val="22"/>
        </w:rPr>
        <w:t>Appraisal</w:t>
      </w:r>
      <w:r w:rsidR="008A71F3" w:rsidRPr="0086436B">
        <w:rPr>
          <w:rFonts w:ascii="Calibri" w:hAnsi="Calibri" w:cs="Calibri"/>
          <w:szCs w:val="22"/>
        </w:rPr>
        <w:t xml:space="preserve"> </w:t>
      </w:r>
      <w:r w:rsidRPr="0086436B">
        <w:rPr>
          <w:rFonts w:ascii="Calibri" w:hAnsi="Calibri" w:cs="Calibri"/>
          <w:szCs w:val="22"/>
        </w:rPr>
        <w:t>cycle.</w:t>
      </w:r>
    </w:p>
    <w:p w14:paraId="412C92AA" w14:textId="77777777" w:rsidR="001B728E" w:rsidRPr="0086436B" w:rsidRDefault="001B728E" w:rsidP="001B728E">
      <w:pPr>
        <w:rPr>
          <w:rFonts w:ascii="Calibri" w:hAnsi="Calibri" w:cs="Calibri"/>
          <w:szCs w:val="22"/>
        </w:rPr>
      </w:pPr>
    </w:p>
    <w:p w14:paraId="412C92AB" w14:textId="77777777" w:rsidR="001B728E" w:rsidRPr="0086436B" w:rsidRDefault="001B728E" w:rsidP="001B728E">
      <w:pPr>
        <w:rPr>
          <w:rFonts w:ascii="Calibri" w:hAnsi="Calibri" w:cs="Calibri"/>
          <w:szCs w:val="22"/>
        </w:rPr>
      </w:pPr>
      <w:r w:rsidRPr="0086436B">
        <w:rPr>
          <w:rFonts w:ascii="Calibri" w:hAnsi="Calibri" w:cs="Calibri"/>
          <w:szCs w:val="22"/>
        </w:rPr>
        <w:t>Signed _________</w:t>
      </w:r>
      <w:r w:rsidR="00BD497B" w:rsidRPr="0086436B">
        <w:rPr>
          <w:rFonts w:ascii="Calibri" w:hAnsi="Calibri" w:cs="Calibri"/>
          <w:szCs w:val="22"/>
        </w:rPr>
        <w:t>____________________ (Teacher)</w:t>
      </w:r>
      <w:r w:rsidR="00BD497B" w:rsidRPr="0086436B">
        <w:rPr>
          <w:rFonts w:ascii="Calibri" w:hAnsi="Calibri" w:cs="Calibri"/>
          <w:szCs w:val="22"/>
        </w:rPr>
        <w:tab/>
        <w:t>Date _______________</w:t>
      </w:r>
    </w:p>
    <w:p w14:paraId="412C92AC" w14:textId="77777777" w:rsidR="001B728E" w:rsidRPr="0086436B" w:rsidRDefault="001B728E" w:rsidP="001B728E">
      <w:pPr>
        <w:rPr>
          <w:rFonts w:ascii="Calibri" w:hAnsi="Calibri" w:cs="Calibri"/>
          <w:szCs w:val="22"/>
        </w:rPr>
      </w:pPr>
    </w:p>
    <w:p w14:paraId="412C92AD" w14:textId="77777777" w:rsidR="001B728E" w:rsidRPr="0086436B" w:rsidRDefault="001B728E" w:rsidP="001B728E">
      <w:pPr>
        <w:rPr>
          <w:rFonts w:ascii="Calibri" w:hAnsi="Calibri" w:cs="Calibri"/>
          <w:szCs w:val="22"/>
        </w:rPr>
      </w:pPr>
    </w:p>
    <w:p w14:paraId="412C92AE" w14:textId="77777777" w:rsidR="00AB4714" w:rsidRPr="0086436B" w:rsidRDefault="001B728E" w:rsidP="001B728E">
      <w:pPr>
        <w:rPr>
          <w:rFonts w:ascii="Calibri" w:hAnsi="Calibri" w:cs="Calibri"/>
          <w:szCs w:val="22"/>
        </w:rPr>
      </w:pPr>
      <w:r w:rsidRPr="0086436B">
        <w:rPr>
          <w:rFonts w:ascii="Calibri" w:hAnsi="Calibri" w:cs="Calibri"/>
          <w:szCs w:val="22"/>
        </w:rPr>
        <w:t>Signed ____________</w:t>
      </w:r>
      <w:r w:rsidR="00BD497B" w:rsidRPr="0086436B">
        <w:rPr>
          <w:rFonts w:ascii="Calibri" w:hAnsi="Calibri" w:cs="Calibri"/>
          <w:szCs w:val="22"/>
        </w:rPr>
        <w:t>__________________(</w:t>
      </w:r>
      <w:proofErr w:type="gramStart"/>
      <w:r w:rsidR="00BD497B" w:rsidRPr="0086436B">
        <w:rPr>
          <w:rFonts w:ascii="Calibri" w:hAnsi="Calibri" w:cs="Calibri"/>
          <w:szCs w:val="22"/>
        </w:rPr>
        <w:t>Headteacher)  Date</w:t>
      </w:r>
      <w:proofErr w:type="gramEnd"/>
      <w:r w:rsidR="00BD497B" w:rsidRPr="0086436B">
        <w:rPr>
          <w:rFonts w:ascii="Calibri" w:hAnsi="Calibri" w:cs="Calibri"/>
          <w:szCs w:val="22"/>
        </w:rPr>
        <w:t xml:space="preserve"> ______________</w:t>
      </w:r>
    </w:p>
    <w:sectPr w:rsidR="00AB4714" w:rsidRPr="0086436B" w:rsidSect="00BD497B">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03F98"/>
    <w:multiLevelType w:val="hybridMultilevel"/>
    <w:tmpl w:val="B54840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3C05FE"/>
    <w:multiLevelType w:val="hybridMultilevel"/>
    <w:tmpl w:val="0442B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B1D06"/>
    <w:multiLevelType w:val="hybridMultilevel"/>
    <w:tmpl w:val="69986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D30AC2"/>
    <w:multiLevelType w:val="hybridMultilevel"/>
    <w:tmpl w:val="EF42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E2775"/>
    <w:multiLevelType w:val="hybridMultilevel"/>
    <w:tmpl w:val="EB48B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CC260E"/>
    <w:multiLevelType w:val="hybridMultilevel"/>
    <w:tmpl w:val="621A1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E30430"/>
    <w:multiLevelType w:val="hybridMultilevel"/>
    <w:tmpl w:val="CC06897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5B173C"/>
    <w:multiLevelType w:val="singleLevel"/>
    <w:tmpl w:val="D0422854"/>
    <w:lvl w:ilvl="0">
      <w:start w:val="1"/>
      <w:numFmt w:val="bullet"/>
      <w:lvlText w:val=""/>
      <w:lvlJc w:val="left"/>
      <w:pPr>
        <w:tabs>
          <w:tab w:val="num" w:pos="737"/>
        </w:tabs>
        <w:ind w:left="737" w:hanging="397"/>
      </w:pPr>
      <w:rPr>
        <w:rFonts w:ascii="Symbol" w:hAnsi="Symbol" w:hint="default"/>
      </w:rPr>
    </w:lvl>
  </w:abstractNum>
  <w:abstractNum w:abstractNumId="8" w15:restartNumberingAfterBreak="0">
    <w:nsid w:val="6BF9003A"/>
    <w:multiLevelType w:val="hybridMultilevel"/>
    <w:tmpl w:val="CE58B96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8EF431D"/>
    <w:multiLevelType w:val="singleLevel"/>
    <w:tmpl w:val="0472FDCA"/>
    <w:lvl w:ilvl="0">
      <w:start w:val="1"/>
      <w:numFmt w:val="bullet"/>
      <w:lvlText w:val=""/>
      <w:lvlJc w:val="left"/>
      <w:pPr>
        <w:tabs>
          <w:tab w:val="num" w:pos="737"/>
        </w:tabs>
        <w:ind w:left="737" w:hanging="397"/>
      </w:pPr>
      <w:rPr>
        <w:rFonts w:ascii="Symbol" w:hAnsi="Symbol" w:hint="default"/>
      </w:rPr>
    </w:lvl>
  </w:abstractNum>
  <w:num w:numId="1" w16cid:durableId="1886287849">
    <w:abstractNumId w:val="9"/>
  </w:num>
  <w:num w:numId="2" w16cid:durableId="1204170316">
    <w:abstractNumId w:val="7"/>
  </w:num>
  <w:num w:numId="3" w16cid:durableId="877818709">
    <w:abstractNumId w:val="4"/>
  </w:num>
  <w:num w:numId="4" w16cid:durableId="2071686052">
    <w:abstractNumId w:val="2"/>
  </w:num>
  <w:num w:numId="5" w16cid:durableId="1993177387">
    <w:abstractNumId w:val="3"/>
  </w:num>
  <w:num w:numId="6" w16cid:durableId="1622498660">
    <w:abstractNumId w:val="8"/>
  </w:num>
  <w:num w:numId="7" w16cid:durableId="965548095">
    <w:abstractNumId w:val="0"/>
  </w:num>
  <w:num w:numId="8" w16cid:durableId="1573659379">
    <w:abstractNumId w:val="6"/>
  </w:num>
  <w:num w:numId="9" w16cid:durableId="1477987862">
    <w:abstractNumId w:val="5"/>
  </w:num>
  <w:num w:numId="10" w16cid:durableId="1743676690">
    <w:abstractNumId w:val="1"/>
  </w:num>
  <w:num w:numId="11" w16cid:durableId="1241405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28E"/>
    <w:rsid w:val="00011229"/>
    <w:rsid w:val="00045693"/>
    <w:rsid w:val="00051DA6"/>
    <w:rsid w:val="000555BD"/>
    <w:rsid w:val="00056699"/>
    <w:rsid w:val="000A2365"/>
    <w:rsid w:val="000B1151"/>
    <w:rsid w:val="00152B1B"/>
    <w:rsid w:val="0017412E"/>
    <w:rsid w:val="00187089"/>
    <w:rsid w:val="001B2305"/>
    <w:rsid w:val="001B728E"/>
    <w:rsid w:val="001F190A"/>
    <w:rsid w:val="00227D06"/>
    <w:rsid w:val="00235B37"/>
    <w:rsid w:val="00257BC1"/>
    <w:rsid w:val="00276526"/>
    <w:rsid w:val="00294C83"/>
    <w:rsid w:val="002A1777"/>
    <w:rsid w:val="002E498E"/>
    <w:rsid w:val="00311267"/>
    <w:rsid w:val="00316FF0"/>
    <w:rsid w:val="0037673E"/>
    <w:rsid w:val="00383FD3"/>
    <w:rsid w:val="00391A98"/>
    <w:rsid w:val="003E201C"/>
    <w:rsid w:val="003F7396"/>
    <w:rsid w:val="003F77C3"/>
    <w:rsid w:val="00446A75"/>
    <w:rsid w:val="0050186F"/>
    <w:rsid w:val="00595336"/>
    <w:rsid w:val="00651811"/>
    <w:rsid w:val="00685464"/>
    <w:rsid w:val="006C4B25"/>
    <w:rsid w:val="006D07D7"/>
    <w:rsid w:val="0072660C"/>
    <w:rsid w:val="007565A9"/>
    <w:rsid w:val="007B463F"/>
    <w:rsid w:val="007E1ABE"/>
    <w:rsid w:val="007F5AEC"/>
    <w:rsid w:val="00826DF9"/>
    <w:rsid w:val="00832A36"/>
    <w:rsid w:val="00854A8E"/>
    <w:rsid w:val="00857E01"/>
    <w:rsid w:val="0086436B"/>
    <w:rsid w:val="008A0773"/>
    <w:rsid w:val="008A43E6"/>
    <w:rsid w:val="008A71F3"/>
    <w:rsid w:val="008C4082"/>
    <w:rsid w:val="008E2AAC"/>
    <w:rsid w:val="00946AB0"/>
    <w:rsid w:val="00984033"/>
    <w:rsid w:val="009E5F78"/>
    <w:rsid w:val="00A03B25"/>
    <w:rsid w:val="00A5208C"/>
    <w:rsid w:val="00A618B8"/>
    <w:rsid w:val="00AB4714"/>
    <w:rsid w:val="00AD7ADC"/>
    <w:rsid w:val="00B1515C"/>
    <w:rsid w:val="00B27A26"/>
    <w:rsid w:val="00B323CF"/>
    <w:rsid w:val="00BA7A61"/>
    <w:rsid w:val="00BD497B"/>
    <w:rsid w:val="00BF33FB"/>
    <w:rsid w:val="00C2755E"/>
    <w:rsid w:val="00C52256"/>
    <w:rsid w:val="00CB0F11"/>
    <w:rsid w:val="00CB6C09"/>
    <w:rsid w:val="00D15463"/>
    <w:rsid w:val="00DA1F9A"/>
    <w:rsid w:val="00DB3DFD"/>
    <w:rsid w:val="00E406BE"/>
    <w:rsid w:val="00E7180E"/>
    <w:rsid w:val="00EA548D"/>
    <w:rsid w:val="00EF621C"/>
    <w:rsid w:val="00F00B88"/>
    <w:rsid w:val="00F46398"/>
    <w:rsid w:val="00FA5F21"/>
    <w:rsid w:val="00FB3BB2"/>
    <w:rsid w:val="00FB3D29"/>
    <w:rsid w:val="00FC0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C9279"/>
  <w15:chartTrackingRefBased/>
  <w15:docId w15:val="{5F29CB32-C59E-4304-8007-4A64AF8E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28E"/>
    <w:rPr>
      <w:rFonts w:ascii="Arial" w:hAnsi="Arial"/>
      <w:sz w:val="22"/>
      <w:szCs w:val="24"/>
      <w:lang w:eastAsia="en-US"/>
    </w:rPr>
  </w:style>
  <w:style w:type="paragraph" w:styleId="Heading1">
    <w:name w:val="heading 1"/>
    <w:basedOn w:val="Normal"/>
    <w:next w:val="Normal"/>
    <w:link w:val="Heading1Char"/>
    <w:qFormat/>
    <w:rsid w:val="001B728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6526"/>
    <w:rPr>
      <w:rFonts w:ascii="Arial" w:hAnsi="Arial"/>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11665">
      <w:bodyDiv w:val="1"/>
      <w:marLeft w:val="0"/>
      <w:marRight w:val="0"/>
      <w:marTop w:val="0"/>
      <w:marBottom w:val="0"/>
      <w:divBdr>
        <w:top w:val="none" w:sz="0" w:space="0" w:color="auto"/>
        <w:left w:val="none" w:sz="0" w:space="0" w:color="auto"/>
        <w:bottom w:val="none" w:sz="0" w:space="0" w:color="auto"/>
        <w:right w:val="none" w:sz="0" w:space="0" w:color="auto"/>
      </w:divBdr>
    </w:div>
    <w:div w:id="140999955">
      <w:bodyDiv w:val="1"/>
      <w:marLeft w:val="0"/>
      <w:marRight w:val="0"/>
      <w:marTop w:val="0"/>
      <w:marBottom w:val="0"/>
      <w:divBdr>
        <w:top w:val="none" w:sz="0" w:space="0" w:color="auto"/>
        <w:left w:val="none" w:sz="0" w:space="0" w:color="auto"/>
        <w:bottom w:val="none" w:sz="0" w:space="0" w:color="auto"/>
        <w:right w:val="none" w:sz="0" w:space="0" w:color="auto"/>
      </w:divBdr>
    </w:div>
    <w:div w:id="271866013">
      <w:bodyDiv w:val="1"/>
      <w:marLeft w:val="0"/>
      <w:marRight w:val="0"/>
      <w:marTop w:val="0"/>
      <w:marBottom w:val="0"/>
      <w:divBdr>
        <w:top w:val="none" w:sz="0" w:space="0" w:color="auto"/>
        <w:left w:val="none" w:sz="0" w:space="0" w:color="auto"/>
        <w:bottom w:val="none" w:sz="0" w:space="0" w:color="auto"/>
        <w:right w:val="none" w:sz="0" w:space="0" w:color="auto"/>
      </w:divBdr>
    </w:div>
    <w:div w:id="412891953">
      <w:bodyDiv w:val="1"/>
      <w:marLeft w:val="0"/>
      <w:marRight w:val="0"/>
      <w:marTop w:val="0"/>
      <w:marBottom w:val="0"/>
      <w:divBdr>
        <w:top w:val="none" w:sz="0" w:space="0" w:color="auto"/>
        <w:left w:val="none" w:sz="0" w:space="0" w:color="auto"/>
        <w:bottom w:val="none" w:sz="0" w:space="0" w:color="auto"/>
        <w:right w:val="none" w:sz="0" w:space="0" w:color="auto"/>
      </w:divBdr>
    </w:div>
    <w:div w:id="445276916">
      <w:bodyDiv w:val="1"/>
      <w:marLeft w:val="0"/>
      <w:marRight w:val="0"/>
      <w:marTop w:val="0"/>
      <w:marBottom w:val="0"/>
      <w:divBdr>
        <w:top w:val="none" w:sz="0" w:space="0" w:color="auto"/>
        <w:left w:val="none" w:sz="0" w:space="0" w:color="auto"/>
        <w:bottom w:val="none" w:sz="0" w:space="0" w:color="auto"/>
        <w:right w:val="none" w:sz="0" w:space="0" w:color="auto"/>
      </w:divBdr>
    </w:div>
    <w:div w:id="514225697">
      <w:bodyDiv w:val="1"/>
      <w:marLeft w:val="0"/>
      <w:marRight w:val="0"/>
      <w:marTop w:val="0"/>
      <w:marBottom w:val="0"/>
      <w:divBdr>
        <w:top w:val="none" w:sz="0" w:space="0" w:color="auto"/>
        <w:left w:val="none" w:sz="0" w:space="0" w:color="auto"/>
        <w:bottom w:val="none" w:sz="0" w:space="0" w:color="auto"/>
        <w:right w:val="none" w:sz="0" w:space="0" w:color="auto"/>
      </w:divBdr>
    </w:div>
    <w:div w:id="584648809">
      <w:bodyDiv w:val="1"/>
      <w:marLeft w:val="0"/>
      <w:marRight w:val="0"/>
      <w:marTop w:val="0"/>
      <w:marBottom w:val="0"/>
      <w:divBdr>
        <w:top w:val="none" w:sz="0" w:space="0" w:color="auto"/>
        <w:left w:val="none" w:sz="0" w:space="0" w:color="auto"/>
        <w:bottom w:val="none" w:sz="0" w:space="0" w:color="auto"/>
        <w:right w:val="none" w:sz="0" w:space="0" w:color="auto"/>
      </w:divBdr>
    </w:div>
    <w:div w:id="605357526">
      <w:bodyDiv w:val="1"/>
      <w:marLeft w:val="0"/>
      <w:marRight w:val="0"/>
      <w:marTop w:val="0"/>
      <w:marBottom w:val="0"/>
      <w:divBdr>
        <w:top w:val="none" w:sz="0" w:space="0" w:color="auto"/>
        <w:left w:val="none" w:sz="0" w:space="0" w:color="auto"/>
        <w:bottom w:val="none" w:sz="0" w:space="0" w:color="auto"/>
        <w:right w:val="none" w:sz="0" w:space="0" w:color="auto"/>
      </w:divBdr>
    </w:div>
    <w:div w:id="672027144">
      <w:bodyDiv w:val="1"/>
      <w:marLeft w:val="0"/>
      <w:marRight w:val="0"/>
      <w:marTop w:val="0"/>
      <w:marBottom w:val="0"/>
      <w:divBdr>
        <w:top w:val="none" w:sz="0" w:space="0" w:color="auto"/>
        <w:left w:val="none" w:sz="0" w:space="0" w:color="auto"/>
        <w:bottom w:val="none" w:sz="0" w:space="0" w:color="auto"/>
        <w:right w:val="none" w:sz="0" w:space="0" w:color="auto"/>
      </w:divBdr>
    </w:div>
    <w:div w:id="747189941">
      <w:bodyDiv w:val="1"/>
      <w:marLeft w:val="0"/>
      <w:marRight w:val="0"/>
      <w:marTop w:val="0"/>
      <w:marBottom w:val="0"/>
      <w:divBdr>
        <w:top w:val="none" w:sz="0" w:space="0" w:color="auto"/>
        <w:left w:val="none" w:sz="0" w:space="0" w:color="auto"/>
        <w:bottom w:val="none" w:sz="0" w:space="0" w:color="auto"/>
        <w:right w:val="none" w:sz="0" w:space="0" w:color="auto"/>
      </w:divBdr>
    </w:div>
    <w:div w:id="790780330">
      <w:bodyDiv w:val="1"/>
      <w:marLeft w:val="0"/>
      <w:marRight w:val="0"/>
      <w:marTop w:val="0"/>
      <w:marBottom w:val="0"/>
      <w:divBdr>
        <w:top w:val="none" w:sz="0" w:space="0" w:color="auto"/>
        <w:left w:val="none" w:sz="0" w:space="0" w:color="auto"/>
        <w:bottom w:val="none" w:sz="0" w:space="0" w:color="auto"/>
        <w:right w:val="none" w:sz="0" w:space="0" w:color="auto"/>
      </w:divBdr>
    </w:div>
    <w:div w:id="846139330">
      <w:bodyDiv w:val="1"/>
      <w:marLeft w:val="0"/>
      <w:marRight w:val="0"/>
      <w:marTop w:val="0"/>
      <w:marBottom w:val="0"/>
      <w:divBdr>
        <w:top w:val="none" w:sz="0" w:space="0" w:color="auto"/>
        <w:left w:val="none" w:sz="0" w:space="0" w:color="auto"/>
        <w:bottom w:val="none" w:sz="0" w:space="0" w:color="auto"/>
        <w:right w:val="none" w:sz="0" w:space="0" w:color="auto"/>
      </w:divBdr>
    </w:div>
    <w:div w:id="998729344">
      <w:bodyDiv w:val="1"/>
      <w:marLeft w:val="0"/>
      <w:marRight w:val="0"/>
      <w:marTop w:val="0"/>
      <w:marBottom w:val="0"/>
      <w:divBdr>
        <w:top w:val="none" w:sz="0" w:space="0" w:color="auto"/>
        <w:left w:val="none" w:sz="0" w:space="0" w:color="auto"/>
        <w:bottom w:val="none" w:sz="0" w:space="0" w:color="auto"/>
        <w:right w:val="none" w:sz="0" w:space="0" w:color="auto"/>
      </w:divBdr>
    </w:div>
    <w:div w:id="1037466272">
      <w:bodyDiv w:val="1"/>
      <w:marLeft w:val="0"/>
      <w:marRight w:val="0"/>
      <w:marTop w:val="0"/>
      <w:marBottom w:val="0"/>
      <w:divBdr>
        <w:top w:val="none" w:sz="0" w:space="0" w:color="auto"/>
        <w:left w:val="none" w:sz="0" w:space="0" w:color="auto"/>
        <w:bottom w:val="none" w:sz="0" w:space="0" w:color="auto"/>
        <w:right w:val="none" w:sz="0" w:space="0" w:color="auto"/>
      </w:divBdr>
    </w:div>
    <w:div w:id="1052115085">
      <w:bodyDiv w:val="1"/>
      <w:marLeft w:val="0"/>
      <w:marRight w:val="0"/>
      <w:marTop w:val="0"/>
      <w:marBottom w:val="0"/>
      <w:divBdr>
        <w:top w:val="none" w:sz="0" w:space="0" w:color="auto"/>
        <w:left w:val="none" w:sz="0" w:space="0" w:color="auto"/>
        <w:bottom w:val="none" w:sz="0" w:space="0" w:color="auto"/>
        <w:right w:val="none" w:sz="0" w:space="0" w:color="auto"/>
      </w:divBdr>
    </w:div>
    <w:div w:id="1076509624">
      <w:bodyDiv w:val="1"/>
      <w:marLeft w:val="0"/>
      <w:marRight w:val="0"/>
      <w:marTop w:val="0"/>
      <w:marBottom w:val="0"/>
      <w:divBdr>
        <w:top w:val="none" w:sz="0" w:space="0" w:color="auto"/>
        <w:left w:val="none" w:sz="0" w:space="0" w:color="auto"/>
        <w:bottom w:val="none" w:sz="0" w:space="0" w:color="auto"/>
        <w:right w:val="none" w:sz="0" w:space="0" w:color="auto"/>
      </w:divBdr>
    </w:div>
    <w:div w:id="1275361609">
      <w:bodyDiv w:val="1"/>
      <w:marLeft w:val="0"/>
      <w:marRight w:val="0"/>
      <w:marTop w:val="0"/>
      <w:marBottom w:val="0"/>
      <w:divBdr>
        <w:top w:val="none" w:sz="0" w:space="0" w:color="auto"/>
        <w:left w:val="none" w:sz="0" w:space="0" w:color="auto"/>
        <w:bottom w:val="none" w:sz="0" w:space="0" w:color="auto"/>
        <w:right w:val="none" w:sz="0" w:space="0" w:color="auto"/>
      </w:divBdr>
    </w:div>
    <w:div w:id="1418282433">
      <w:bodyDiv w:val="1"/>
      <w:marLeft w:val="0"/>
      <w:marRight w:val="0"/>
      <w:marTop w:val="0"/>
      <w:marBottom w:val="0"/>
      <w:divBdr>
        <w:top w:val="none" w:sz="0" w:space="0" w:color="auto"/>
        <w:left w:val="none" w:sz="0" w:space="0" w:color="auto"/>
        <w:bottom w:val="none" w:sz="0" w:space="0" w:color="auto"/>
        <w:right w:val="none" w:sz="0" w:space="0" w:color="auto"/>
      </w:divBdr>
    </w:div>
    <w:div w:id="1580945870">
      <w:bodyDiv w:val="1"/>
      <w:marLeft w:val="0"/>
      <w:marRight w:val="0"/>
      <w:marTop w:val="0"/>
      <w:marBottom w:val="0"/>
      <w:divBdr>
        <w:top w:val="none" w:sz="0" w:space="0" w:color="auto"/>
        <w:left w:val="none" w:sz="0" w:space="0" w:color="auto"/>
        <w:bottom w:val="none" w:sz="0" w:space="0" w:color="auto"/>
        <w:right w:val="none" w:sz="0" w:space="0" w:color="auto"/>
      </w:divBdr>
    </w:div>
    <w:div w:id="1698044713">
      <w:bodyDiv w:val="1"/>
      <w:marLeft w:val="0"/>
      <w:marRight w:val="0"/>
      <w:marTop w:val="0"/>
      <w:marBottom w:val="0"/>
      <w:divBdr>
        <w:top w:val="none" w:sz="0" w:space="0" w:color="auto"/>
        <w:left w:val="none" w:sz="0" w:space="0" w:color="auto"/>
        <w:bottom w:val="none" w:sz="0" w:space="0" w:color="auto"/>
        <w:right w:val="none" w:sz="0" w:space="0" w:color="auto"/>
      </w:divBdr>
    </w:div>
    <w:div w:id="1775706348">
      <w:bodyDiv w:val="1"/>
      <w:marLeft w:val="0"/>
      <w:marRight w:val="0"/>
      <w:marTop w:val="0"/>
      <w:marBottom w:val="0"/>
      <w:divBdr>
        <w:top w:val="none" w:sz="0" w:space="0" w:color="auto"/>
        <w:left w:val="none" w:sz="0" w:space="0" w:color="auto"/>
        <w:bottom w:val="none" w:sz="0" w:space="0" w:color="auto"/>
        <w:right w:val="none" w:sz="0" w:space="0" w:color="auto"/>
      </w:divBdr>
    </w:div>
    <w:div w:id="1837652881">
      <w:bodyDiv w:val="1"/>
      <w:marLeft w:val="0"/>
      <w:marRight w:val="0"/>
      <w:marTop w:val="0"/>
      <w:marBottom w:val="0"/>
      <w:divBdr>
        <w:top w:val="none" w:sz="0" w:space="0" w:color="auto"/>
        <w:left w:val="none" w:sz="0" w:space="0" w:color="auto"/>
        <w:bottom w:val="none" w:sz="0" w:space="0" w:color="auto"/>
        <w:right w:val="none" w:sz="0" w:space="0" w:color="auto"/>
      </w:divBdr>
    </w:div>
    <w:div w:id="188502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Wood Green High School College of Sport</vt:lpstr>
    </vt:vector>
  </TitlesOfParts>
  <Company>HP</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Green High School College of Sport</dc:title>
  <dc:subject/>
  <dc:creator>Nicola Walters</dc:creator>
  <cp:keywords/>
  <cp:lastModifiedBy>D Pear</cp:lastModifiedBy>
  <cp:revision>2</cp:revision>
  <cp:lastPrinted>2010-09-25T14:04:00Z</cp:lastPrinted>
  <dcterms:created xsi:type="dcterms:W3CDTF">2024-06-13T12:24:00Z</dcterms:created>
  <dcterms:modified xsi:type="dcterms:W3CDTF">2024-06-13T12:24:00Z</dcterms:modified>
</cp:coreProperties>
</file>